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773"/>
        <w:rPr>
          <w:sz w:val="20"/>
        </w:rPr>
      </w:pPr>
      <w:r>
        <w:rPr>
          <w:sz w:val="20"/>
        </w:rPr>
        <w:pict>
          <v:group style="width:173.65pt;height:89.2pt;mso-position-horizontal-relative:char;mso-position-vertical-relative:line" coordorigin="0,0" coordsize="3473,1784">
            <v:shape style="position:absolute;left:0;top:0;width:1775;height:1771" type="#_x0000_t75" stroked="false">
              <v:imagedata r:id="rId6" o:title=""/>
            </v:shape>
            <v:shape style="position:absolute;left:1830;top:133;width:1643;height:1650" type="#_x0000_t75" stroked="false">
              <v:imagedata r:id="rId7" o:title="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2"/>
        </w:rPr>
      </w:pPr>
    </w:p>
    <w:p>
      <w:pPr>
        <w:pStyle w:val="Heading1"/>
        <w:spacing w:line="276" w:lineRule="auto" w:before="89"/>
        <w:ind w:left="2666" w:right="1702"/>
        <w:jc w:val="center"/>
      </w:pPr>
      <w:r>
        <w:rPr/>
        <w:t>Общество с ограниченной</w:t>
      </w:r>
      <w:r>
        <w:rPr>
          <w:spacing w:val="-11"/>
        </w:rPr>
        <w:t> </w:t>
      </w:r>
      <w:r>
        <w:rPr/>
        <w:t>ответственностью Центр аудита и охраны труда «Лидер» (ООО ЦАОТ</w:t>
      </w:r>
      <w:r>
        <w:rPr>
          <w:spacing w:val="-3"/>
        </w:rPr>
        <w:t> </w:t>
      </w:r>
      <w:r>
        <w:rPr/>
        <w:t>«Лидер»)</w:t>
      </w:r>
    </w:p>
    <w:p>
      <w:pPr>
        <w:spacing w:before="1"/>
        <w:ind w:left="482" w:right="228" w:firstLine="0"/>
        <w:jc w:val="both"/>
        <w:rPr>
          <w:b/>
          <w:sz w:val="20"/>
        </w:rPr>
      </w:pPr>
      <w:r>
        <w:rPr>
          <w:b/>
          <w:sz w:val="20"/>
        </w:rPr>
        <w:t>Государственная аккредитация № РООС RU.0001.410170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>
      <w:pPr>
        <w:spacing w:before="1"/>
        <w:ind w:left="482" w:right="238" w:firstLine="0"/>
        <w:jc w:val="both"/>
        <w:rPr>
          <w:b/>
          <w:sz w:val="20"/>
        </w:rPr>
      </w:pPr>
      <w:r>
        <w:rPr>
          <w:b/>
          <w:sz w:val="20"/>
        </w:rPr>
        <w:t>Государственная аккредитация № 2796 от 17 января 2013 года (по замещению службы охраны труда на предприятии)</w:t>
      </w:r>
    </w:p>
    <w:p>
      <w:pPr>
        <w:spacing w:before="0"/>
        <w:ind w:left="482" w:right="1258" w:firstLine="0"/>
        <w:jc w:val="left"/>
        <w:rPr>
          <w:b/>
          <w:sz w:val="20"/>
        </w:rPr>
      </w:pPr>
      <w:r>
        <w:rPr>
          <w:b/>
          <w:sz w:val="20"/>
        </w:rPr>
        <w:t>Сертификат соответствия системы менеджмента безопасности и охраны здоровья №РОСС RU.13СМ43.К00611 от 05.07.2018</w:t>
      </w:r>
    </w:p>
    <w:p>
      <w:pPr>
        <w:spacing w:before="0"/>
        <w:ind w:left="482" w:right="1258" w:firstLine="0"/>
        <w:jc w:val="left"/>
        <w:rPr>
          <w:b/>
          <w:sz w:val="20"/>
        </w:rPr>
      </w:pPr>
      <w:r>
        <w:rPr>
          <w:b/>
          <w:sz w:val="20"/>
        </w:rPr>
        <w:t>Входит в состав рабочей группы по Трудовому Законодательству Верховного Суда РФ Член Национального Союза Кадровиков России</w:t>
      </w:r>
    </w:p>
    <w:p>
      <w:pPr>
        <w:pStyle w:val="Heading1"/>
        <w:ind w:left="6190" w:right="224" w:hanging="12"/>
      </w:pPr>
      <w:r>
        <w:rPr/>
        <w:t>Руководителям</w:t>
      </w:r>
      <w:r>
        <w:rPr>
          <w:spacing w:val="-12"/>
        </w:rPr>
        <w:t> </w:t>
      </w:r>
      <w:r>
        <w:rPr/>
        <w:t>организаций</w:t>
      </w:r>
      <w:r>
        <w:rPr>
          <w:w w:val="100"/>
        </w:rPr>
        <w:t> </w:t>
      </w:r>
      <w:r>
        <w:rPr/>
        <w:t>Специалистам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кадрам</w:t>
      </w:r>
      <w:r>
        <w:rPr>
          <w:w w:val="100"/>
        </w:rPr>
        <w:t> </w:t>
      </w:r>
      <w:r>
        <w:rPr/>
        <w:t>Менеджерам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/>
        <w:t>персоналу</w:t>
      </w:r>
      <w:r>
        <w:rPr>
          <w:w w:val="100"/>
        </w:rPr>
        <w:t> </w:t>
      </w:r>
      <w:r>
        <w:rPr/>
        <w:t>Начальникам отдела</w:t>
      </w:r>
      <w:r>
        <w:rPr>
          <w:spacing w:val="-7"/>
        </w:rPr>
        <w:t> </w:t>
      </w:r>
      <w:r>
        <w:rPr/>
        <w:t>кадров</w:t>
      </w:r>
    </w:p>
    <w:p>
      <w:pPr>
        <w:spacing w:line="240" w:lineRule="auto" w:before="0"/>
        <w:ind w:left="1614" w:right="225" w:firstLine="2064"/>
        <w:jc w:val="right"/>
        <w:rPr>
          <w:b/>
          <w:sz w:val="28"/>
        </w:rPr>
      </w:pPr>
      <w:r>
        <w:rPr>
          <w:b/>
          <w:sz w:val="28"/>
        </w:rPr>
        <w:t>Руководителям (директорам)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службы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персонала</w:t>
      </w:r>
      <w:r>
        <w:rPr>
          <w:b/>
          <w:w w:val="100"/>
          <w:sz w:val="28"/>
        </w:rPr>
        <w:t> </w:t>
      </w:r>
      <w:r>
        <w:rPr>
          <w:b/>
          <w:sz w:val="28"/>
        </w:rPr>
        <w:t>Менеджерам по качеству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(СМК),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юрисконсультам</w:t>
      </w:r>
      <w:r>
        <w:rPr>
          <w:b/>
          <w:w w:val="100"/>
          <w:sz w:val="28"/>
        </w:rPr>
        <w:t> </w:t>
      </w:r>
      <w:r>
        <w:rPr>
          <w:b/>
          <w:sz w:val="28"/>
        </w:rPr>
        <w:t>Руководителям структурных подразделений (персонал</w:t>
      </w:r>
      <w:r>
        <w:rPr>
          <w:b/>
          <w:spacing w:val="-24"/>
          <w:sz w:val="28"/>
        </w:rPr>
        <w:t> </w:t>
      </w:r>
      <w:r>
        <w:rPr>
          <w:b/>
          <w:sz w:val="28"/>
        </w:rPr>
        <w:t>которых,</w:t>
      </w:r>
    </w:p>
    <w:p>
      <w:pPr>
        <w:spacing w:before="0"/>
        <w:ind w:left="0" w:right="223" w:firstLine="0"/>
        <w:jc w:val="right"/>
        <w:rPr>
          <w:b/>
          <w:sz w:val="28"/>
        </w:rPr>
      </w:pPr>
      <w:r>
        <w:rPr>
          <w:b/>
          <w:sz w:val="28"/>
        </w:rPr>
        <w:t>внедряет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профстандарты)</w:t>
      </w:r>
    </w:p>
    <w:p>
      <w:pPr>
        <w:pStyle w:val="BodyText"/>
        <w:rPr>
          <w:b/>
        </w:rPr>
      </w:pPr>
    </w:p>
    <w:p>
      <w:pPr>
        <w:pStyle w:val="Heading2"/>
        <w:ind w:left="85" w:right="86"/>
        <w:jc w:val="center"/>
      </w:pPr>
      <w:r>
        <w:rPr>
          <w:color w:val="FF0000"/>
        </w:rPr>
        <w:t>Онлайн Мастер-класс</w:t>
      </w:r>
    </w:p>
    <w:p>
      <w:pPr>
        <w:spacing w:before="1"/>
        <w:ind w:left="85" w:right="90" w:firstLine="0"/>
        <w:jc w:val="center"/>
        <w:rPr>
          <w:b/>
          <w:sz w:val="26"/>
        </w:rPr>
      </w:pPr>
      <w:r>
        <w:rPr>
          <w:b/>
          <w:color w:val="FF0000"/>
          <w:sz w:val="26"/>
        </w:rPr>
        <w:t>«ПРОФЕССИОНАЛЬНЫЕ СТАНДАРТЫ – АЛГОРИТМ ВНЕДРЕНИЯ 2020-2021»</w:t>
      </w:r>
    </w:p>
    <w:p>
      <w:pPr>
        <w:pStyle w:val="BodyText"/>
        <w:rPr>
          <w:b/>
        </w:rPr>
      </w:pPr>
    </w:p>
    <w:p>
      <w:pPr>
        <w:spacing w:before="0"/>
        <w:ind w:left="1050" w:right="90" w:firstLine="0"/>
        <w:jc w:val="center"/>
        <w:rPr>
          <w:b/>
          <w:sz w:val="26"/>
        </w:rPr>
      </w:pPr>
      <w:r>
        <w:rPr>
          <w:b/>
          <w:sz w:val="26"/>
        </w:rPr>
        <w:t>Рекомендуем Вам</w:t>
      </w:r>
    </w:p>
    <w:p>
      <w:pPr>
        <w:spacing w:line="298" w:lineRule="exact" w:before="1"/>
        <w:ind w:left="343" w:right="90" w:firstLine="0"/>
        <w:jc w:val="center"/>
        <w:rPr>
          <w:b/>
          <w:sz w:val="26"/>
        </w:rPr>
      </w:pPr>
      <w:r>
        <w:rPr>
          <w:b/>
          <w:sz w:val="26"/>
        </w:rPr>
        <w:t>29 сентября 2020 года принять участие в онлайн мастер - классе</w:t>
      </w:r>
    </w:p>
    <w:p>
      <w:pPr>
        <w:spacing w:before="0"/>
        <w:ind w:left="892" w:right="642" w:firstLine="0"/>
        <w:jc w:val="center"/>
        <w:rPr>
          <w:b/>
          <w:sz w:val="26"/>
        </w:rPr>
      </w:pPr>
      <w:r>
        <w:rPr>
          <w:b/>
          <w:sz w:val="26"/>
        </w:rPr>
        <w:t>«ПРОФЕССИОНАЛЬНЫЕ СТАНДАРТЫ – АЛГОРИТМ ВНЕДРЕНИЯ 2020-2021»</w:t>
      </w:r>
    </w:p>
    <w:p>
      <w:pPr>
        <w:pStyle w:val="BodyText"/>
        <w:spacing w:before="4"/>
        <w:rPr>
          <w:b/>
          <w:sz w:val="25"/>
        </w:rPr>
      </w:pPr>
    </w:p>
    <w:p>
      <w:pPr>
        <w:pStyle w:val="BodyText"/>
        <w:spacing w:before="1"/>
        <w:ind w:left="1190"/>
        <w:jc w:val="both"/>
      </w:pPr>
      <w:r>
        <w:rPr/>
        <w:t>По итогам мастер-класса Вы получите:</w:t>
      </w:r>
    </w:p>
    <w:p>
      <w:pPr>
        <w:pStyle w:val="Heading2"/>
        <w:spacing w:line="242" w:lineRule="auto" w:before="1"/>
        <w:ind w:left="482" w:right="225" w:firstLine="707"/>
        <w:jc w:val="both"/>
      </w:pPr>
      <w:r>
        <w:rPr>
          <w:b w:val="0"/>
        </w:rPr>
        <w:t>- практические знания, которые позволят Вам </w:t>
      </w:r>
      <w:r>
        <w:rPr/>
        <w:t>самостоятельно внедрить профессиональные стандарты в организации, адаптироваться к новой системе квалификаций в РФ, сдать без штрафных санкций кадровый отчёт СЗВ-ТД в 2021 году;</w:t>
      </w:r>
    </w:p>
    <w:p>
      <w:pPr>
        <w:pStyle w:val="BodyText"/>
        <w:spacing w:line="286" w:lineRule="exact"/>
        <w:ind w:left="1190"/>
        <w:jc w:val="both"/>
      </w:pPr>
      <w:r>
        <w:rPr>
          <w:b/>
        </w:rPr>
        <w:t>- </w:t>
      </w:r>
      <w:r>
        <w:rPr/>
        <w:t>раздаточный материал в электронном виде, согласно вашему тарифу.</w:t>
      </w:r>
    </w:p>
    <w:p>
      <w:pPr>
        <w:pStyle w:val="BodyText"/>
        <w:spacing w:before="7"/>
      </w:pPr>
    </w:p>
    <w:p>
      <w:pPr>
        <w:pStyle w:val="Heading2"/>
        <w:ind w:left="339" w:right="90"/>
        <w:jc w:val="center"/>
      </w:pPr>
      <w:r>
        <w:rPr/>
        <w:t>ПРОГРАММА:</w:t>
      </w:r>
    </w:p>
    <w:p>
      <w:pPr>
        <w:pStyle w:val="BodyText"/>
        <w:rPr>
          <w:b/>
        </w:rPr>
      </w:pPr>
    </w:p>
    <w:tbl>
      <w:tblPr>
        <w:tblW w:w="0" w:type="auto"/>
        <w:jc w:val="left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6"/>
        <w:gridCol w:w="3318"/>
        <w:gridCol w:w="5490"/>
      </w:tblGrid>
      <w:tr>
        <w:trPr>
          <w:trHeight w:val="299" w:hRule="atLeast"/>
        </w:trPr>
        <w:tc>
          <w:tcPr>
            <w:tcW w:w="766" w:type="dxa"/>
          </w:tcPr>
          <w:p>
            <w:pPr>
              <w:pStyle w:val="TableParagraph"/>
              <w:spacing w:line="280" w:lineRule="exact"/>
              <w:ind w:left="251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№</w:t>
            </w:r>
          </w:p>
        </w:tc>
        <w:tc>
          <w:tcPr>
            <w:tcW w:w="3318" w:type="dxa"/>
          </w:tcPr>
          <w:p>
            <w:pPr>
              <w:pStyle w:val="TableParagraph"/>
              <w:spacing w:line="280" w:lineRule="exact"/>
              <w:ind w:left="412"/>
              <w:rPr>
                <w:b/>
                <w:sz w:val="26"/>
              </w:rPr>
            </w:pPr>
            <w:r>
              <w:rPr>
                <w:b/>
                <w:sz w:val="26"/>
              </w:rPr>
              <w:t>Наименование блока</w:t>
            </w:r>
          </w:p>
        </w:tc>
        <w:tc>
          <w:tcPr>
            <w:tcW w:w="5490" w:type="dxa"/>
          </w:tcPr>
          <w:p>
            <w:pPr>
              <w:pStyle w:val="TableParagraph"/>
              <w:spacing w:line="280" w:lineRule="exact"/>
              <w:ind w:left="1542"/>
              <w:rPr>
                <w:b/>
                <w:sz w:val="26"/>
              </w:rPr>
            </w:pPr>
            <w:r>
              <w:rPr>
                <w:b/>
                <w:sz w:val="26"/>
              </w:rPr>
              <w:t>Расшифровка блока</w:t>
            </w:r>
          </w:p>
        </w:tc>
      </w:tr>
      <w:tr>
        <w:trPr>
          <w:trHeight w:val="1197" w:hRule="atLeast"/>
        </w:trPr>
        <w:tc>
          <w:tcPr>
            <w:tcW w:w="766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3318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Профессиональные</w:t>
            </w:r>
          </w:p>
          <w:p>
            <w:pPr>
              <w:pStyle w:val="TableParagraph"/>
              <w:spacing w:before="1"/>
              <w:ind w:left="107"/>
              <w:rPr>
                <w:sz w:val="26"/>
              </w:rPr>
            </w:pPr>
            <w:r>
              <w:rPr>
                <w:sz w:val="26"/>
              </w:rPr>
              <w:t>стандарты - Трудовое Законодательство</w:t>
            </w:r>
          </w:p>
          <w:p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Российской Федерации</w:t>
            </w:r>
          </w:p>
        </w:tc>
        <w:tc>
          <w:tcPr>
            <w:tcW w:w="5490" w:type="dxa"/>
          </w:tcPr>
          <w:p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Права и обязанности работодателя</w:t>
            </w:r>
          </w:p>
          <w:p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Права и обязанности специалиста отделов кадров</w:t>
            </w:r>
          </w:p>
          <w:p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Права и обязанности работника</w:t>
            </w:r>
          </w:p>
        </w:tc>
      </w:tr>
    </w:tbl>
    <w:p>
      <w:pPr>
        <w:spacing w:after="0" w:line="287" w:lineRule="exact"/>
        <w:rPr>
          <w:sz w:val="26"/>
        </w:rPr>
        <w:sectPr>
          <w:footerReference w:type="default" r:id="rId5"/>
          <w:type w:val="continuous"/>
          <w:pgSz w:w="11910" w:h="16840"/>
          <w:pgMar w:footer="1192" w:top="400" w:bottom="1380" w:left="1220" w:right="620"/>
        </w:sectPr>
      </w:pPr>
    </w:p>
    <w:tbl>
      <w:tblPr>
        <w:tblW w:w="0" w:type="auto"/>
        <w:jc w:val="left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6"/>
        <w:gridCol w:w="3318"/>
        <w:gridCol w:w="5490"/>
      </w:tblGrid>
      <w:tr>
        <w:trPr>
          <w:trHeight w:val="5979" w:hRule="atLeast"/>
        </w:trPr>
        <w:tc>
          <w:tcPr>
            <w:tcW w:w="766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3318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Профессиональные</w:t>
            </w:r>
          </w:p>
          <w:p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стандарты в документах</w:t>
            </w:r>
          </w:p>
        </w:tc>
        <w:tc>
          <w:tcPr>
            <w:tcW w:w="5490" w:type="dxa"/>
          </w:tcPr>
          <w:p>
            <w:pPr>
              <w:pStyle w:val="TableParagraph"/>
              <w:ind w:right="388"/>
              <w:rPr>
                <w:sz w:val="26"/>
              </w:rPr>
            </w:pPr>
            <w:r>
              <w:rPr>
                <w:sz w:val="26"/>
              </w:rPr>
              <w:t>Нормативная база Российской Федерации на 2020-221 г.г.</w:t>
            </w:r>
          </w:p>
          <w:p>
            <w:pPr>
              <w:pStyle w:val="TableParagraph"/>
              <w:ind w:right="131"/>
              <w:rPr>
                <w:b/>
                <w:sz w:val="26"/>
              </w:rPr>
            </w:pPr>
            <w:r>
              <w:rPr>
                <w:b/>
                <w:sz w:val="26"/>
              </w:rPr>
              <w:t>Разбираем 5 обязательных этапов перехода на профессиональные стандарты:</w:t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Этап 1. Анализ наименования каждой должности в штатном расписании</w:t>
            </w:r>
          </w:p>
          <w:p>
            <w:pPr>
              <w:pStyle w:val="TableParagraph"/>
              <w:ind w:right="131"/>
              <w:rPr>
                <w:sz w:val="26"/>
              </w:rPr>
            </w:pPr>
            <w:r>
              <w:rPr>
                <w:sz w:val="26"/>
              </w:rPr>
              <w:t>требованиям профессиональных стандартов 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Этап 3. Анализ соответствия сотрудников требованиям профессиональных стандартов (уровень образования, стаж работы по</w:t>
            </w:r>
          </w:p>
          <w:p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должности, дополнительное</w:t>
            </w:r>
          </w:p>
          <w:p>
            <w:pPr>
              <w:pStyle w:val="TableParagraph"/>
              <w:ind w:right="491"/>
              <w:rPr>
                <w:sz w:val="26"/>
              </w:rPr>
            </w:pPr>
            <w:r>
              <w:rPr>
                <w:sz w:val="26"/>
              </w:rPr>
              <w:t>профессиональное обучение по должности) Этап 4. Приведение в соответствие образования и стажа</w:t>
            </w:r>
          </w:p>
          <w:p>
            <w:pPr>
              <w:pStyle w:val="TableParagraph"/>
              <w:spacing w:line="300" w:lineRule="atLeast"/>
              <w:ind w:right="820"/>
              <w:rPr>
                <w:sz w:val="26"/>
              </w:rPr>
            </w:pPr>
            <w:r>
              <w:rPr>
                <w:sz w:val="26"/>
              </w:rPr>
              <w:t>Этап 5. Проведение независимой оценки квалификации</w:t>
            </w:r>
          </w:p>
        </w:tc>
      </w:tr>
      <w:tr>
        <w:trPr>
          <w:trHeight w:val="4781" w:hRule="atLeast"/>
        </w:trPr>
        <w:tc>
          <w:tcPr>
            <w:tcW w:w="766" w:type="dxa"/>
          </w:tcPr>
          <w:p>
            <w:pPr>
              <w:pStyle w:val="TableParagraph"/>
              <w:spacing w:line="289" w:lineRule="exact"/>
              <w:ind w:left="107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3318" w:type="dxa"/>
          </w:tcPr>
          <w:p>
            <w:pPr>
              <w:pStyle w:val="TableParagraph"/>
              <w:ind w:left="107"/>
              <w:rPr>
                <w:i/>
                <w:sz w:val="26"/>
              </w:rPr>
            </w:pPr>
            <w:r>
              <w:rPr>
                <w:sz w:val="26"/>
              </w:rPr>
              <w:t>Кадровые документы </w:t>
            </w:r>
            <w:r>
              <w:rPr>
                <w:i/>
                <w:sz w:val="26"/>
              </w:rPr>
              <w:t>(Правила составления и </w:t>
            </w:r>
            <w:r>
              <w:rPr>
                <w:i/>
                <w:sz w:val="26"/>
              </w:rPr>
              <w:t>основные ошибки)</w:t>
            </w:r>
          </w:p>
        </w:tc>
        <w:tc>
          <w:tcPr>
            <w:tcW w:w="5490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66" w:val="left" w:leader="none"/>
              </w:tabs>
              <w:spacing w:line="289" w:lineRule="exact" w:before="0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Локальные нормативные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акты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66" w:val="left" w:leader="none"/>
              </w:tabs>
              <w:spacing w:line="240" w:lineRule="auto" w:before="1" w:after="0"/>
              <w:ind w:left="106" w:right="253" w:firstLine="0"/>
              <w:jc w:val="left"/>
              <w:rPr>
                <w:sz w:val="26"/>
              </w:rPr>
            </w:pPr>
            <w:r>
              <w:rPr>
                <w:sz w:val="26"/>
              </w:rPr>
              <w:t>Создание комиссии по оценке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соответствия штатного расписания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профессиональным</w:t>
            </w:r>
          </w:p>
          <w:p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z w:val="26"/>
              </w:rPr>
              <w:t>стандартам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98" w:lineRule="exact" w:before="1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Штатное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расписание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98" w:lineRule="exact" w:before="0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Трудовые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книжки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40" w:lineRule="auto" w:before="1" w:after="0"/>
              <w:ind w:left="106" w:right="842" w:firstLine="0"/>
              <w:jc w:val="left"/>
              <w:rPr>
                <w:sz w:val="26"/>
              </w:rPr>
            </w:pPr>
            <w:r>
              <w:rPr>
                <w:sz w:val="26"/>
              </w:rPr>
              <w:t>Трудовые договора и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дополнительные соглашения к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ним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98" w:lineRule="exact" w:before="0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Отчёт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СЗВ-ТД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40" w:lineRule="auto" w:before="0" w:after="0"/>
              <w:ind w:left="106" w:right="965" w:firstLine="0"/>
              <w:jc w:val="left"/>
              <w:rPr>
                <w:sz w:val="26"/>
              </w:rPr>
            </w:pPr>
            <w:r>
              <w:rPr>
                <w:sz w:val="26"/>
              </w:rPr>
              <w:t>Приказы по личному составу</w:t>
            </w:r>
            <w:r>
              <w:rPr>
                <w:spacing w:val="-20"/>
                <w:sz w:val="26"/>
              </w:rPr>
              <w:t> </w:t>
            </w:r>
            <w:r>
              <w:rPr>
                <w:sz w:val="26"/>
              </w:rPr>
              <w:t>(прием, перевод,</w:t>
            </w:r>
            <w:r>
              <w:rPr>
                <w:spacing w:val="3"/>
                <w:sz w:val="26"/>
              </w:rPr>
              <w:t> </w:t>
            </w:r>
            <w:r>
              <w:rPr>
                <w:sz w:val="26"/>
              </w:rPr>
              <w:t>увольнение)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98" w:lineRule="exact" w:before="2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Личные дела на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работников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98" w:lineRule="exact" w:before="0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Должностные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инструкции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6" w:val="left" w:leader="none"/>
              </w:tabs>
              <w:spacing w:line="240" w:lineRule="auto" w:before="1" w:after="0"/>
              <w:ind w:left="106" w:right="1146" w:firstLine="0"/>
              <w:jc w:val="left"/>
              <w:rPr>
                <w:sz w:val="26"/>
              </w:rPr>
            </w:pPr>
            <w:r>
              <w:rPr>
                <w:sz w:val="26"/>
              </w:rPr>
              <w:t>Приказы по основной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деятельности предприятия, касающиеся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трудовых</w:t>
            </w:r>
          </w:p>
          <w:p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отношений и профессиональным стандартам.</w:t>
            </w:r>
          </w:p>
        </w:tc>
      </w:tr>
      <w:tr>
        <w:trPr>
          <w:trHeight w:val="2393" w:hRule="atLeast"/>
        </w:trPr>
        <w:tc>
          <w:tcPr>
            <w:tcW w:w="766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3318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Аттестация работников</w:t>
            </w:r>
          </w:p>
        </w:tc>
        <w:tc>
          <w:tcPr>
            <w:tcW w:w="549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66" w:val="left" w:leader="none"/>
              </w:tabs>
              <w:spacing w:line="240" w:lineRule="auto" w:before="0" w:after="0"/>
              <w:ind w:left="106" w:right="288" w:firstLine="0"/>
              <w:jc w:val="left"/>
              <w:rPr>
                <w:sz w:val="26"/>
              </w:rPr>
            </w:pPr>
            <w:r>
              <w:rPr>
                <w:sz w:val="26"/>
              </w:rPr>
              <w:t>Приказ на создание аттестационной комиссии по оценке соответствия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сотрудника профессиональным стандартам,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согласно</w:t>
            </w:r>
          </w:p>
          <w:p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занимаемой должности на предприятии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66" w:val="left" w:leader="none"/>
              </w:tabs>
              <w:spacing w:line="298" w:lineRule="exact" w:before="0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Привлечение в комиссию по оценке</w:t>
            </w:r>
          </w:p>
          <w:p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соответствия сотрудника профессиональным</w:t>
            </w:r>
          </w:p>
          <w:p>
            <w:pPr>
              <w:pStyle w:val="TableParagraph"/>
              <w:spacing w:line="300" w:lineRule="atLeast"/>
              <w:ind w:right="323"/>
              <w:rPr>
                <w:sz w:val="26"/>
              </w:rPr>
            </w:pPr>
            <w:r>
              <w:rPr>
                <w:sz w:val="26"/>
              </w:rPr>
              <w:t>стандартам, согласно занимаемой должности на предприятии внешнего эксперта</w:t>
            </w:r>
          </w:p>
        </w:tc>
      </w:tr>
      <w:tr>
        <w:trPr>
          <w:trHeight w:val="897" w:hRule="atLeast"/>
        </w:trPr>
        <w:tc>
          <w:tcPr>
            <w:tcW w:w="766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3318" w:type="dxa"/>
          </w:tcPr>
          <w:p>
            <w:pPr>
              <w:pStyle w:val="TableParagraph"/>
              <w:ind w:left="107" w:right="570"/>
              <w:rPr>
                <w:sz w:val="26"/>
              </w:rPr>
            </w:pPr>
            <w:r>
              <w:rPr>
                <w:sz w:val="26"/>
              </w:rPr>
              <w:t>Организация и порядок проведения проверок</w:t>
            </w:r>
          </w:p>
        </w:tc>
        <w:tc>
          <w:tcPr>
            <w:tcW w:w="5490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66" w:val="left" w:leader="none"/>
              </w:tabs>
              <w:spacing w:line="291" w:lineRule="exact" w:before="0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Виды проверок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66" w:val="left" w:leader="none"/>
              </w:tabs>
              <w:spacing w:line="240" w:lineRule="auto" w:before="1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Алгоритм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проверок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66" w:val="left" w:leader="none"/>
              </w:tabs>
              <w:spacing w:line="285" w:lineRule="exact" w:before="1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Снижение рисков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проверок</w:t>
            </w:r>
          </w:p>
        </w:tc>
      </w:tr>
      <w:tr>
        <w:trPr>
          <w:trHeight w:val="599" w:hRule="atLeast"/>
        </w:trPr>
        <w:tc>
          <w:tcPr>
            <w:tcW w:w="766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3318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Аудит кадрового</w:t>
            </w:r>
          </w:p>
          <w:p>
            <w:pPr>
              <w:pStyle w:val="TableParagraph"/>
              <w:spacing w:line="287" w:lineRule="exact" w:before="1"/>
              <w:ind w:left="107"/>
              <w:rPr>
                <w:sz w:val="26"/>
              </w:rPr>
            </w:pPr>
            <w:r>
              <w:rPr>
                <w:sz w:val="26"/>
              </w:rPr>
              <w:t>делопроизводства своими</w:t>
            </w:r>
          </w:p>
        </w:tc>
        <w:tc>
          <w:tcPr>
            <w:tcW w:w="549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66" w:val="left" w:leader="none"/>
              </w:tabs>
              <w:spacing w:line="291" w:lineRule="exact" w:before="0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Алгоритм построения внутреннего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аудита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66" w:val="left" w:leader="none"/>
              </w:tabs>
              <w:spacing w:line="287" w:lineRule="exact" w:before="1" w:after="0"/>
              <w:ind w:left="365" w:right="0" w:hanging="260"/>
              <w:jc w:val="left"/>
              <w:rPr>
                <w:sz w:val="26"/>
              </w:rPr>
            </w:pPr>
            <w:r>
              <w:rPr>
                <w:sz w:val="26"/>
              </w:rPr>
              <w:t>Отчетность</w:t>
            </w:r>
          </w:p>
        </w:tc>
      </w:tr>
    </w:tbl>
    <w:p>
      <w:pPr>
        <w:spacing w:after="0" w:line="287" w:lineRule="exact"/>
        <w:jc w:val="left"/>
        <w:rPr>
          <w:sz w:val="26"/>
        </w:rPr>
        <w:sectPr>
          <w:pgSz w:w="11910" w:h="16840"/>
          <w:pgMar w:header="0" w:footer="1192" w:top="400" w:bottom="1380" w:left="1220" w:right="620"/>
        </w:sectPr>
      </w:pPr>
    </w:p>
    <w:tbl>
      <w:tblPr>
        <w:tblW w:w="0" w:type="auto"/>
        <w:jc w:val="left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6"/>
        <w:gridCol w:w="3318"/>
        <w:gridCol w:w="5490"/>
      </w:tblGrid>
      <w:tr>
        <w:trPr>
          <w:trHeight w:val="597" w:hRule="atLeast"/>
        </w:trPr>
        <w:tc>
          <w:tcPr>
            <w:tcW w:w="76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18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руками</w:t>
            </w:r>
          </w:p>
        </w:tc>
        <w:tc>
          <w:tcPr>
            <w:tcW w:w="5490" w:type="dxa"/>
          </w:tcPr>
          <w:p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3. Электронный кадровый документооборот ,</w:t>
            </w:r>
          </w:p>
          <w:p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связанный с работой (ЭДО-Р)</w:t>
            </w:r>
          </w:p>
        </w:tc>
      </w:tr>
    </w:tbl>
    <w:p>
      <w:pPr>
        <w:spacing w:before="8"/>
        <w:ind w:left="1190" w:right="0" w:firstLine="0"/>
        <w:jc w:val="left"/>
        <w:rPr>
          <w:b/>
          <w:sz w:val="26"/>
        </w:rPr>
      </w:pPr>
      <w:r>
        <w:rPr>
          <w:spacing w:val="-65"/>
          <w:w w:val="99"/>
          <w:sz w:val="26"/>
          <w:u w:val="thick"/>
        </w:rPr>
        <w:t> </w:t>
      </w:r>
      <w:r>
        <w:rPr>
          <w:b/>
          <w:sz w:val="26"/>
          <w:u w:val="thick"/>
        </w:rPr>
        <w:t>Мастер - класс ведёт:</w:t>
      </w:r>
    </w:p>
    <w:p>
      <w:pPr>
        <w:pStyle w:val="BodyText"/>
        <w:spacing w:before="8"/>
        <w:rPr>
          <w:b/>
          <w:sz w:val="17"/>
        </w:rPr>
      </w:pPr>
    </w:p>
    <w:p>
      <w:pPr>
        <w:pStyle w:val="BodyText"/>
        <w:spacing w:before="88"/>
        <w:ind w:left="482" w:right="225" w:firstLine="707"/>
        <w:jc w:val="both"/>
      </w:pPr>
      <w:r>
        <w:rPr>
          <w:b/>
        </w:rPr>
        <w:t>Жуковская Ирина Николаевна </w:t>
      </w:r>
      <w:r>
        <w:rPr/>
        <w:t>– 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>
      <w:pPr>
        <w:pStyle w:val="BodyText"/>
        <w:spacing w:before="7"/>
      </w:pPr>
    </w:p>
    <w:p>
      <w:pPr>
        <w:pStyle w:val="Heading2"/>
        <w:spacing w:before="1"/>
      </w:pPr>
      <w:r>
        <w:rPr>
          <w:b w:val="0"/>
          <w:spacing w:val="-65"/>
          <w:w w:val="99"/>
          <w:u w:val="thick"/>
        </w:rPr>
        <w:t> </w:t>
      </w:r>
      <w:r>
        <w:rPr>
          <w:u w:val="thick"/>
        </w:rPr>
        <w:t>Стоимость:</w:t>
      </w:r>
    </w:p>
    <w:p>
      <w:pPr>
        <w:pStyle w:val="BodyText"/>
        <w:spacing w:before="7"/>
        <w:rPr>
          <w:b/>
          <w:sz w:val="17"/>
        </w:rPr>
      </w:pPr>
    </w:p>
    <w:p>
      <w:pPr>
        <w:tabs>
          <w:tab w:pos="4233" w:val="left" w:leader="none"/>
        </w:tabs>
        <w:spacing w:before="89"/>
        <w:ind w:left="1190" w:right="0" w:firstLine="0"/>
        <w:jc w:val="left"/>
        <w:rPr>
          <w:sz w:val="26"/>
        </w:rPr>
      </w:pPr>
      <w:r>
        <w:rPr>
          <w:b/>
          <w:sz w:val="26"/>
        </w:rPr>
        <w:t>Тариф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1(мастер-класс):</w:t>
        <w:tab/>
      </w:r>
      <w:r>
        <w:rPr>
          <w:b/>
          <w:sz w:val="26"/>
          <w:u w:val="thick"/>
        </w:rPr>
        <w:t> 3 000 рублей 00 копеек с</w:t>
      </w:r>
      <w:r>
        <w:rPr>
          <w:b/>
          <w:spacing w:val="-4"/>
          <w:sz w:val="26"/>
          <w:u w:val="thick"/>
        </w:rPr>
        <w:t> </w:t>
      </w:r>
      <w:r>
        <w:rPr>
          <w:b/>
          <w:sz w:val="26"/>
          <w:u w:val="thick"/>
        </w:rPr>
        <w:t>человека</w:t>
      </w:r>
      <w:r>
        <w:rPr>
          <w:sz w:val="26"/>
        </w:rPr>
        <w:t>.</w:t>
      </w:r>
    </w:p>
    <w:p>
      <w:pPr>
        <w:pStyle w:val="BodyText"/>
        <w:spacing w:before="1"/>
        <w:ind w:left="2466" w:right="1127"/>
      </w:pPr>
      <w:r>
        <w:rPr/>
        <w:t>Выдается именной сертификат участника мастер-класса, раздаточный материал мастер-класса в электронном виде.</w:t>
      </w:r>
    </w:p>
    <w:p>
      <w:pPr>
        <w:pStyle w:val="BodyText"/>
        <w:spacing w:before="8"/>
      </w:pPr>
    </w:p>
    <w:p>
      <w:pPr>
        <w:pStyle w:val="Heading2"/>
        <w:spacing w:line="295" w:lineRule="exact"/>
      </w:pPr>
      <w:r>
        <w:rPr/>
        <w:t>Тариф 2(мастер-класс +):</w:t>
      </w:r>
      <w:r>
        <w:rPr>
          <w:u w:val="thick"/>
        </w:rPr>
        <w:t> 5 000 рублей 00 копеек с человека</w:t>
      </w:r>
    </w:p>
    <w:p>
      <w:pPr>
        <w:pStyle w:val="BodyText"/>
        <w:ind w:left="2466" w:right="997"/>
      </w:pPr>
      <w:r>
        <w:rPr/>
        <w:t>Выдается именной сертификат участника мастер-класса, раздаточный материал мастер - класса в электронном виде,</w:t>
      </w:r>
    </w:p>
    <w:p>
      <w:pPr>
        <w:pStyle w:val="BodyText"/>
        <w:ind w:left="2466" w:right="334"/>
      </w:pPr>
      <w:r>
        <w:rPr/>
        <w:t>дополнительный практический материал по темам мастер-класса в электронном виде.</w:t>
      </w:r>
    </w:p>
    <w:p>
      <w:pPr>
        <w:pStyle w:val="Heading2"/>
        <w:spacing w:line="296" w:lineRule="exact" w:before="2"/>
      </w:pPr>
      <w:r>
        <w:rPr/>
        <w:t>Тариф 3(повышение квалификации): </w:t>
      </w:r>
      <w:r>
        <w:rPr>
          <w:u w:val="thick"/>
        </w:rPr>
        <w:t>7 000 рублей 00 копеек с человека.</w:t>
      </w:r>
    </w:p>
    <w:p>
      <w:pPr>
        <w:pStyle w:val="BodyText"/>
        <w:spacing w:line="296" w:lineRule="exact"/>
        <w:ind w:left="2466"/>
      </w:pPr>
      <w:r>
        <w:rPr/>
        <w:t>Выдается Удостоверение о повышении квалификации на</w:t>
      </w:r>
    </w:p>
    <w:p>
      <w:pPr>
        <w:pStyle w:val="BodyText"/>
        <w:spacing w:before="1"/>
        <w:ind w:left="2466" w:right="252"/>
      </w:pPr>
      <w:r>
        <w:rPr/>
        <w:t>участника мастер-класса, раздаточный материал мастер - класса в электронном виде, дополнительный практический материал по темам мастер-класса в электронном виде.</w:t>
      </w:r>
    </w:p>
    <w:p>
      <w:pPr>
        <w:pStyle w:val="Heading2"/>
        <w:spacing w:line="296" w:lineRule="exact" w:before="6"/>
      </w:pPr>
      <w:r>
        <w:rPr>
          <w:b w:val="0"/>
          <w:spacing w:val="-65"/>
          <w:w w:val="99"/>
          <w:u w:val="thick"/>
        </w:rPr>
        <w:t> </w:t>
      </w:r>
      <w:r>
        <w:rPr>
          <w:u w:val="thick"/>
        </w:rPr>
        <w:t>Дата и время проведения:</w:t>
      </w:r>
    </w:p>
    <w:p>
      <w:pPr>
        <w:pStyle w:val="BodyText"/>
        <w:spacing w:line="296" w:lineRule="exact"/>
        <w:ind w:left="1190"/>
      </w:pPr>
      <w:r>
        <w:rPr>
          <w:u w:val="single"/>
        </w:rPr>
        <w:t>29 сентября 2020г с 10:00 мск по 17:00 мск.</w:t>
      </w:r>
    </w:p>
    <w:p>
      <w:pPr>
        <w:pStyle w:val="BodyText"/>
        <w:spacing w:before="11"/>
        <w:rPr>
          <w:sz w:val="18"/>
        </w:rPr>
      </w:pPr>
    </w:p>
    <w:p>
      <w:pPr>
        <w:pStyle w:val="Heading2"/>
        <w:spacing w:before="88"/>
      </w:pPr>
      <w:r>
        <w:rPr>
          <w:color w:val="FF0000"/>
        </w:rPr>
        <w:t>ЗАЯВКИ ПРИНИМАЮТСЯ ДО 18:00, 27.09.2020 года!</w:t>
      </w:r>
    </w:p>
    <w:p>
      <w:pPr>
        <w:pStyle w:val="BodyText"/>
        <w:spacing w:before="4"/>
        <w:rPr>
          <w:b/>
          <w:sz w:val="25"/>
        </w:rPr>
      </w:pPr>
    </w:p>
    <w:p>
      <w:pPr>
        <w:spacing w:before="0"/>
        <w:ind w:left="1190" w:right="0" w:firstLine="0"/>
        <w:jc w:val="left"/>
        <w:rPr>
          <w:sz w:val="26"/>
        </w:rPr>
      </w:pPr>
      <w:r>
        <w:rPr>
          <w:spacing w:val="-65"/>
          <w:w w:val="99"/>
          <w:sz w:val="26"/>
          <w:u w:val="thick"/>
        </w:rPr>
        <w:t> </w:t>
      </w:r>
      <w:r>
        <w:rPr>
          <w:b/>
          <w:sz w:val="26"/>
          <w:u w:val="thick"/>
        </w:rPr>
        <w:t>Формат:</w:t>
      </w:r>
      <w:r>
        <w:rPr>
          <w:b/>
          <w:sz w:val="26"/>
        </w:rPr>
        <w:t> </w:t>
      </w:r>
      <w:r>
        <w:rPr>
          <w:sz w:val="26"/>
        </w:rPr>
        <w:t>онлайн мастер-класс.</w:t>
      </w:r>
    </w:p>
    <w:p>
      <w:pPr>
        <w:pStyle w:val="BodyText"/>
        <w:spacing w:before="3"/>
        <w:rPr>
          <w:sz w:val="18"/>
        </w:rPr>
      </w:pPr>
    </w:p>
    <w:p>
      <w:pPr>
        <w:spacing w:before="89"/>
        <w:ind w:left="1190" w:right="0" w:firstLine="0"/>
        <w:jc w:val="left"/>
        <w:rPr>
          <w:sz w:val="26"/>
        </w:rPr>
      </w:pPr>
      <w:r>
        <w:rPr>
          <w:spacing w:val="-65"/>
          <w:w w:val="99"/>
          <w:sz w:val="26"/>
          <w:u w:val="thick"/>
        </w:rPr>
        <w:t> </w:t>
      </w:r>
      <w:r>
        <w:rPr>
          <w:b/>
          <w:sz w:val="26"/>
          <w:u w:val="thick"/>
        </w:rPr>
        <w:t>Место проведения</w:t>
      </w:r>
      <w:r>
        <w:rPr>
          <w:b/>
          <w:sz w:val="26"/>
        </w:rPr>
        <w:t>: </w:t>
      </w:r>
      <w:r>
        <w:rPr>
          <w:sz w:val="26"/>
        </w:rPr>
        <w:t>онлайн платформа ZOOM.</w:t>
      </w:r>
    </w:p>
    <w:p>
      <w:pPr>
        <w:pStyle w:val="BodyText"/>
        <w:spacing w:before="10"/>
        <w:rPr>
          <w:sz w:val="18"/>
        </w:rPr>
      </w:pPr>
    </w:p>
    <w:p>
      <w:pPr>
        <w:pStyle w:val="Heading2"/>
        <w:spacing w:before="89"/>
        <w:ind w:left="3002" w:right="334" w:hanging="2274"/>
      </w:pPr>
      <w:r>
        <w:rPr/>
        <w:pict>
          <v:group style="position:absolute;margin-left:130.399994pt;margin-top:42.196705pt;width:118.3pt;height:118.3pt;mso-position-horizontal-relative:page;mso-position-vertical-relative:paragraph;z-index:-251884544" coordorigin="2608,844" coordsize="2366,2366">
            <v:shape style="position:absolute;left:2935;top:1086;width:1793;height:1954" type="#_x0000_t75" stroked="false">
              <v:imagedata r:id="rId8" o:title=""/>
            </v:shape>
            <v:shape style="position:absolute;left:2608;top:843;width:2366;height:2366" type="#_x0000_t75" stroked="false">
              <v:imagedata r:id="rId9" o:title=""/>
            </v:shape>
            <w10:wrap type="none"/>
          </v:group>
        </w:pict>
      </w:r>
      <w:r>
        <w:rPr/>
        <w:t>Все интересующие вопросы можете уточнить по телефонам указанным ниже.</w:t>
      </w:r>
    </w:p>
    <w:p>
      <w:pPr>
        <w:pStyle w:val="BodyText"/>
        <w:spacing w:before="6"/>
        <w:rPr>
          <w:b/>
          <w:sz w:val="35"/>
        </w:rPr>
      </w:pPr>
    </w:p>
    <w:p>
      <w:pPr>
        <w:spacing w:line="360" w:lineRule="auto" w:before="1"/>
        <w:ind w:left="3698" w:right="4450" w:firstLine="0"/>
        <w:jc w:val="left"/>
        <w:rPr>
          <w:sz w:val="24"/>
        </w:rPr>
      </w:pPr>
      <w:r>
        <w:rPr>
          <w:sz w:val="24"/>
        </w:rPr>
        <w:t>Медведева Лариса Сергеевна</w:t>
      </w:r>
    </w:p>
    <w:p>
      <w:pPr>
        <w:spacing w:before="0"/>
        <w:ind w:left="3602" w:right="0" w:firstLine="0"/>
        <w:jc w:val="left"/>
        <w:rPr>
          <w:sz w:val="24"/>
        </w:rPr>
      </w:pPr>
      <w:r>
        <w:rPr>
          <w:sz w:val="24"/>
        </w:rPr>
        <w:t>+7(905)015-88-99</w:t>
      </w:r>
    </w:p>
    <w:p>
      <w:pPr>
        <w:spacing w:before="139"/>
        <w:ind w:left="3602" w:right="0" w:firstLine="0"/>
        <w:jc w:val="left"/>
        <w:rPr>
          <w:sz w:val="24"/>
        </w:rPr>
      </w:pPr>
      <w:r>
        <w:rPr>
          <w:sz w:val="24"/>
        </w:rPr>
        <w:t>+7(937)411-98-13</w:t>
      </w:r>
    </w:p>
    <w:p>
      <w:pPr>
        <w:spacing w:before="137"/>
        <w:ind w:left="3602" w:right="0" w:firstLine="0"/>
        <w:jc w:val="left"/>
        <w:rPr>
          <w:sz w:val="24"/>
        </w:rPr>
      </w:pPr>
      <w:hyperlink r:id="rId10">
        <w:r>
          <w:rPr>
            <w:color w:val="0000FF"/>
            <w:sz w:val="24"/>
            <w:u w:val="single" w:color="0000FF"/>
          </w:rPr>
          <w:t>medvedeva@caotlider.ru</w:t>
        </w:r>
      </w:hyperlink>
    </w:p>
    <w:sectPr>
      <w:pgSz w:w="11910" w:h="16840"/>
      <w:pgMar w:header="0" w:footer="1192" w:top="400" w:bottom="1460" w:left="12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4.103996pt;margin-top:767.335999pt;width:145.950pt;height:39.950pt;mso-position-horizontal-relative:page;mso-position-vertical-relative:page;z-index:-251885568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/>
                    <w:b/>
                    <w:sz w:val="22"/>
                  </w:rPr>
                </w:pPr>
                <w:r>
                  <w:rPr>
                    <w:rFonts w:ascii="Calibri" w:hAnsi="Calibri"/>
                    <w:b/>
                    <w:sz w:val="22"/>
                  </w:rPr>
                  <w:t>Медведева Лариса Сергеевна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8-905-015-88-99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hyperlink r:id="rId1">
                  <w:r>
                    <w:rPr>
                      <w:rFonts w:ascii="Calibri"/>
                      <w:b/>
                      <w:sz w:val="22"/>
                    </w:rPr>
                    <w:t>medvedeva@caotlider.ru</w:t>
                  </w:r>
                </w:hyperlink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365" w:hanging="2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ru-RU" w:eastAsia="ru-RU" w:bidi="ru-RU"/>
      </w:rPr>
    </w:lvl>
    <w:lvl w:ilvl="1">
      <w:start w:val="0"/>
      <w:numFmt w:val="bullet"/>
      <w:lvlText w:val="•"/>
      <w:lvlJc w:val="left"/>
      <w:pPr>
        <w:ind w:left="872" w:hanging="2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384" w:hanging="2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1896" w:hanging="2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2408" w:hanging="2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2920" w:hanging="2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3432" w:hanging="2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3944" w:hanging="2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4456" w:hanging="260"/>
      </w:pPr>
      <w:rPr>
        <w:rFonts w:hint="default"/>
        <w:lang w:val="ru-RU" w:eastAsia="ru-RU" w:bidi="ru-RU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65" w:hanging="2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ru-RU" w:eastAsia="ru-RU" w:bidi="ru-RU"/>
      </w:rPr>
    </w:lvl>
    <w:lvl w:ilvl="1">
      <w:start w:val="0"/>
      <w:numFmt w:val="bullet"/>
      <w:lvlText w:val="•"/>
      <w:lvlJc w:val="left"/>
      <w:pPr>
        <w:ind w:left="872" w:hanging="2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384" w:hanging="2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1896" w:hanging="2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2408" w:hanging="2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2920" w:hanging="2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3432" w:hanging="2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3944" w:hanging="2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4456" w:hanging="260"/>
      </w:pPr>
      <w:rPr>
        <w:rFonts w:hint="default"/>
        <w:lang w:val="ru-RU" w:eastAsia="ru-RU" w:bidi="ru-RU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6" w:hanging="2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ru-RU" w:eastAsia="ru-RU" w:bidi="ru-RU"/>
      </w:rPr>
    </w:lvl>
    <w:lvl w:ilvl="1">
      <w:start w:val="0"/>
      <w:numFmt w:val="bullet"/>
      <w:lvlText w:val="•"/>
      <w:lvlJc w:val="left"/>
      <w:pPr>
        <w:ind w:left="638" w:hanging="2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176" w:hanging="2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1714" w:hanging="2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2252" w:hanging="2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2790" w:hanging="2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3328" w:hanging="2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3866" w:hanging="2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4404" w:hanging="260"/>
      </w:pPr>
      <w:rPr>
        <w:rFonts w:hint="default"/>
        <w:lang w:val="ru-RU" w:eastAsia="ru-RU" w:bidi="ru-RU"/>
      </w:rPr>
    </w:lvl>
  </w:abstractNum>
  <w:abstractNum w:abstractNumId="1">
    <w:multiLevelType w:val="hybridMultilevel"/>
    <w:lvl w:ilvl="0">
      <w:start w:val="2"/>
      <w:numFmt w:val="decimal"/>
      <w:lvlText w:val="%1."/>
      <w:lvlJc w:val="left"/>
      <w:pPr>
        <w:ind w:left="365" w:hanging="2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ru-RU" w:eastAsia="ru-RU" w:bidi="ru-RU"/>
      </w:rPr>
    </w:lvl>
    <w:lvl w:ilvl="1">
      <w:start w:val="0"/>
      <w:numFmt w:val="bullet"/>
      <w:lvlText w:val="•"/>
      <w:lvlJc w:val="left"/>
      <w:pPr>
        <w:ind w:left="872" w:hanging="2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384" w:hanging="2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1896" w:hanging="2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2408" w:hanging="2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2920" w:hanging="2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3432" w:hanging="2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3944" w:hanging="2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4456" w:hanging="260"/>
      </w:pPr>
      <w:rPr>
        <w:rFonts w:hint="default"/>
        <w:lang w:val="ru-RU" w:eastAsia="ru-RU" w:bidi="ru-RU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65" w:hanging="2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ru-RU" w:eastAsia="ru-RU" w:bidi="ru-RU"/>
      </w:rPr>
    </w:lvl>
    <w:lvl w:ilvl="1">
      <w:start w:val="0"/>
      <w:numFmt w:val="bullet"/>
      <w:lvlText w:val="•"/>
      <w:lvlJc w:val="left"/>
      <w:pPr>
        <w:ind w:left="872" w:hanging="260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384" w:hanging="2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1896" w:hanging="2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2408" w:hanging="2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2920" w:hanging="2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3432" w:hanging="2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3944" w:hanging="2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4456" w:hanging="260"/>
      </w:pPr>
      <w:rPr>
        <w:rFonts w:hint="default"/>
        <w:lang w:val="ru-RU" w:eastAsia="ru-RU" w:bidi="ru-RU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ru-RU" w:eastAsia="ru-RU" w:bidi="ru-RU"/>
    </w:rPr>
  </w:style>
  <w:style w:styleId="Heading1" w:type="paragraph">
    <w:name w:val="Heading 1"/>
    <w:basedOn w:val="Normal"/>
    <w:uiPriority w:val="1"/>
    <w:qFormat/>
    <w:pPr>
      <w:ind w:right="223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ru-RU"/>
    </w:rPr>
  </w:style>
  <w:style w:styleId="Heading2" w:type="paragraph">
    <w:name w:val="Heading 2"/>
    <w:basedOn w:val="Normal"/>
    <w:uiPriority w:val="1"/>
    <w:qFormat/>
    <w:pPr>
      <w:ind w:left="1190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ind w:left="106"/>
    </w:pPr>
    <w:rPr>
      <w:rFonts w:ascii="Times New Roman" w:hAnsi="Times New Roman" w:eastAsia="Times New Roman" w:cs="Times New Roman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hyperlink" Target="mailto:medvedeva@caotlider.ru" TargetMode="External"/><Relationship Id="rId11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dvedeva@caotlider.r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dcterms:created xsi:type="dcterms:W3CDTF">2020-09-07T11:46:32Z</dcterms:created>
  <dcterms:modified xsi:type="dcterms:W3CDTF">2020-09-07T11:46:32Z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2020-09-07T00:00:00Z</vt:filetime>
  </property>
</Properties>
</file>